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636249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 xml:space="preserve">NR </w:t>
      </w:r>
      <w:proofErr w:type="spellStart"/>
      <w:r w:rsidR="004006E8">
        <w:rPr>
          <w:noProof w:val="0"/>
          <w:sz w:val="24"/>
          <w:szCs w:val="24"/>
        </w:rPr>
        <w:t>Adhoc</w:t>
      </w:r>
      <w:proofErr w:type="spellEnd"/>
      <w:r w:rsidR="004006E8">
        <w:rPr>
          <w:noProof w:val="0"/>
          <w:sz w:val="24"/>
          <w:szCs w:val="24"/>
        </w:rPr>
        <w:t xml:space="preserve">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A510C0" w:rsidRPr="00A510C0">
        <w:rPr>
          <w:bCs/>
          <w:noProof w:val="0"/>
          <w:sz w:val="24"/>
          <w:szCs w:val="24"/>
        </w:rPr>
        <w:t>17</w:t>
      </w:r>
      <w:r w:rsidR="00A510C0">
        <w:rPr>
          <w:bCs/>
          <w:noProof w:val="0"/>
          <w:sz w:val="24"/>
          <w:szCs w:val="24"/>
        </w:rPr>
        <w:t>07190</w:t>
      </w:r>
    </w:p>
    <w:p w14:paraId="231362B2" w14:textId="2EEADD5A" w:rsidR="00CD4C7B" w:rsidRPr="00B266B0" w:rsidRDefault="004006E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C9068C"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112F1A">
        <w:rPr>
          <w:rFonts w:eastAsia="SimSun"/>
          <w:noProof w:val="0"/>
          <w:sz w:val="24"/>
          <w:szCs w:val="24"/>
          <w:lang w:eastAsia="zh-CN"/>
        </w:rPr>
        <w:t>27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112F1A">
        <w:rPr>
          <w:rFonts w:eastAsia="SimSun"/>
          <w:noProof w:val="0"/>
          <w:sz w:val="24"/>
          <w:szCs w:val="24"/>
          <w:lang w:eastAsia="zh-CN"/>
        </w:rPr>
        <w:t>29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12F1A">
        <w:rPr>
          <w:rFonts w:eastAsia="SimSun"/>
          <w:noProof w:val="0"/>
          <w:sz w:val="24"/>
          <w:szCs w:val="24"/>
          <w:lang w:eastAsia="zh-CN"/>
        </w:rPr>
        <w:t>June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2DAA91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F712C">
        <w:rPr>
          <w:rFonts w:cs="Arial"/>
          <w:b/>
          <w:bCs/>
          <w:sz w:val="24"/>
          <w:lang w:eastAsia="ja-JP"/>
        </w:rPr>
        <w:t>10.3.3.4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17BAADF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F712C">
        <w:rPr>
          <w:rFonts w:ascii="Arial" w:hAnsi="Arial" w:cs="Arial"/>
          <w:b/>
          <w:bCs/>
          <w:sz w:val="24"/>
        </w:rPr>
        <w:t>Pre-processing with UL data split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12F1A" w:rsidRPr="00112F1A">
        <w:rPr>
          <w:rFonts w:ascii="Arial" w:hAnsi="Arial" w:cs="Arial"/>
          <w:b/>
          <w:bCs/>
          <w:sz w:val="24"/>
        </w:rPr>
        <w:t>NR_newRAT</w:t>
      </w:r>
      <w:proofErr w:type="spellEnd"/>
      <w:r w:rsidR="00112F1A" w:rsidRPr="00112F1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42F0356" w14:textId="525EE719" w:rsidR="00CF712C" w:rsidRDefault="007469D1" w:rsidP="00CD4C7B">
      <w:r>
        <w:t>The pre-processing aspects were touched during an email discussion about UL data split in [1].</w:t>
      </w:r>
      <w:r w:rsidR="00A95D99">
        <w:t xml:space="preserve"> It seems diverging views are expressed how the pre-processing should be </w:t>
      </w:r>
      <w:proofErr w:type="gramStart"/>
      <w:r w:rsidR="00A95D99">
        <w:t>taken into account</w:t>
      </w:r>
      <w:proofErr w:type="gramEnd"/>
      <w:r w:rsidR="00A95D99">
        <w:t>.</w:t>
      </w:r>
    </w:p>
    <w:p w14:paraId="0810A492" w14:textId="4EBB9893" w:rsidR="00A95D99" w:rsidRDefault="00A95D99" w:rsidP="00CD4C7B">
      <w:r>
        <w:t>In this contribution</w:t>
      </w:r>
      <w:r w:rsidR="00A510C0">
        <w:t>,</w:t>
      </w:r>
      <w:r>
        <w:t xml:space="preserve"> we discuss the pre-processing aspects when applied with UL data split operation for DC and conclude that the similar approach used in LTE should still be used for NR.</w:t>
      </w:r>
    </w:p>
    <w:p w14:paraId="127ACA6D" w14:textId="7FB596A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433B6">
        <w:t>LTE operation</w:t>
      </w:r>
    </w:p>
    <w:p w14:paraId="7CEFA36D" w14:textId="4C68E823" w:rsidR="001433B6" w:rsidRDefault="001433B6" w:rsidP="001433B6">
      <w:r w:rsidRPr="00A40480">
        <w:t xml:space="preserve">The </w:t>
      </w:r>
      <w:r>
        <w:t xml:space="preserve">current </w:t>
      </w:r>
      <w:r w:rsidRPr="00A40480">
        <w:t xml:space="preserve">rule for the UE to </w:t>
      </w:r>
      <w:r w:rsidR="00FC5CD9">
        <w:t>submit PDCP PDUs</w:t>
      </w:r>
      <w:r w:rsidRPr="00A40480">
        <w:t xml:space="preserve"> at PDCP to MCG and/or SCG has been specified in LTE PDCP </w:t>
      </w:r>
      <w:r>
        <w:t>TS 36.323 as follows</w:t>
      </w:r>
      <w:r w:rsidRPr="00A40480">
        <w:t>:</w:t>
      </w:r>
    </w:p>
    <w:p w14:paraId="6435C169" w14:textId="77777777" w:rsidR="00FC5CD9" w:rsidRPr="00FC5CD9" w:rsidRDefault="00FC5CD9" w:rsidP="00FC5CD9">
      <w:pPr>
        <w:ind w:left="284"/>
        <w:rPr>
          <w:i/>
          <w:lang w:eastAsia="ko-KR"/>
        </w:rPr>
      </w:pPr>
      <w:r w:rsidRPr="00FC5CD9">
        <w:rPr>
          <w:i/>
          <w:lang w:eastAsia="ko-KR"/>
        </w:rPr>
        <w:t>For split bearers, when requested by lower layers to submit PDCP PDUs</w:t>
      </w:r>
      <w:r w:rsidRPr="00FC5CD9">
        <w:rPr>
          <w:rFonts w:hint="eastAsia"/>
          <w:i/>
          <w:lang w:eastAsia="ko-KR"/>
        </w:rPr>
        <w:t>,</w:t>
      </w:r>
      <w:r w:rsidRPr="00FC5CD9">
        <w:rPr>
          <w:i/>
          <w:lang w:eastAsia="ko-KR"/>
        </w:rPr>
        <w:t xml:space="preserve"> </w:t>
      </w:r>
      <w:r w:rsidRPr="00FC5CD9">
        <w:rPr>
          <w:rFonts w:hint="eastAsia"/>
          <w:i/>
          <w:lang w:eastAsia="ko-KR"/>
        </w:rPr>
        <w:t>the transmitting PDCP entity shall:</w:t>
      </w:r>
    </w:p>
    <w:p w14:paraId="7D49B381" w14:textId="77777777" w:rsidR="00FC5CD9" w:rsidRPr="00FC5CD9" w:rsidRDefault="00FC5CD9" w:rsidP="00FC5CD9">
      <w:pPr>
        <w:pStyle w:val="B1"/>
        <w:ind w:left="852"/>
        <w:rPr>
          <w:i/>
          <w:lang w:eastAsia="ko-KR"/>
        </w:rPr>
      </w:pPr>
      <w:r w:rsidRPr="00FC5CD9">
        <w:rPr>
          <w:rFonts w:hint="eastAsia"/>
          <w:i/>
          <w:lang w:eastAsia="ko-KR"/>
        </w:rPr>
        <w:t>-</w:t>
      </w:r>
      <w:r w:rsidRPr="00FC5CD9">
        <w:rPr>
          <w:i/>
          <w:lang w:eastAsia="ko-KR"/>
        </w:rPr>
        <w:tab/>
        <w:t xml:space="preserve">if </w:t>
      </w:r>
      <w:proofErr w:type="spellStart"/>
      <w:r w:rsidRPr="00FC5CD9">
        <w:rPr>
          <w:i/>
          <w:lang w:eastAsia="ko-KR"/>
        </w:rPr>
        <w:t>ul-</w:t>
      </w:r>
      <w:r w:rsidRPr="00FC5CD9">
        <w:rPr>
          <w:rFonts w:hint="eastAsia"/>
          <w:i/>
          <w:lang w:eastAsia="ko-KR"/>
        </w:rPr>
        <w:t>DataSplit</w:t>
      </w:r>
      <w:r w:rsidRPr="00FC5CD9">
        <w:rPr>
          <w:i/>
          <w:lang w:eastAsia="ko-KR"/>
        </w:rPr>
        <w:t>Threshold</w:t>
      </w:r>
      <w:proofErr w:type="spellEnd"/>
      <w:r w:rsidRPr="00FC5CD9">
        <w:rPr>
          <w:i/>
          <w:lang w:eastAsia="ko-KR"/>
        </w:rPr>
        <w:t xml:space="preserve"> is configured</w:t>
      </w:r>
      <w:r w:rsidRPr="00FC5CD9">
        <w:rPr>
          <w:rFonts w:hint="eastAsia"/>
          <w:i/>
          <w:lang w:eastAsia="ko-KR"/>
        </w:rPr>
        <w:t xml:space="preserve"> and the </w:t>
      </w:r>
      <w:r w:rsidRPr="00FC5CD9">
        <w:rPr>
          <w:rFonts w:eastAsia="Malgun Gothic"/>
          <w:i/>
        </w:rPr>
        <w:t>data</w:t>
      </w:r>
      <w:r w:rsidRPr="00FC5CD9">
        <w:rPr>
          <w:i/>
          <w:lang w:eastAsia="ko-KR"/>
        </w:rPr>
        <w:t xml:space="preserve"> available for transmission is larger than </w:t>
      </w:r>
      <w:r w:rsidRPr="00FC5CD9">
        <w:rPr>
          <w:rFonts w:hint="eastAsia"/>
          <w:i/>
          <w:lang w:eastAsia="ko-KR"/>
        </w:rPr>
        <w:t xml:space="preserve">or equal to </w:t>
      </w:r>
      <w:proofErr w:type="spellStart"/>
      <w:r w:rsidRPr="00FC5CD9">
        <w:rPr>
          <w:rFonts w:hint="eastAsia"/>
          <w:i/>
          <w:lang w:eastAsia="ko-KR"/>
        </w:rPr>
        <w:t>ul-DataSplit</w:t>
      </w:r>
      <w:r w:rsidRPr="00FC5CD9">
        <w:rPr>
          <w:i/>
          <w:lang w:eastAsia="ko-KR"/>
        </w:rPr>
        <w:t>Threshold</w:t>
      </w:r>
      <w:proofErr w:type="spellEnd"/>
      <w:r w:rsidRPr="00FC5CD9">
        <w:rPr>
          <w:i/>
          <w:lang w:eastAsia="ko-KR"/>
        </w:rPr>
        <w:t>:</w:t>
      </w:r>
    </w:p>
    <w:p w14:paraId="0F785E51" w14:textId="77777777" w:rsidR="00FC5CD9" w:rsidRPr="00FC5CD9" w:rsidRDefault="00FC5CD9" w:rsidP="00FC5CD9">
      <w:pPr>
        <w:pStyle w:val="B2"/>
        <w:ind w:left="1135"/>
        <w:rPr>
          <w:i/>
          <w:lang w:eastAsia="ko-KR"/>
        </w:rPr>
      </w:pPr>
      <w:r w:rsidRPr="00FC5CD9">
        <w:rPr>
          <w:rFonts w:hint="eastAsia"/>
          <w:i/>
          <w:lang w:eastAsia="ko-KR"/>
        </w:rPr>
        <w:t>-</w:t>
      </w:r>
      <w:r w:rsidRPr="00FC5CD9">
        <w:rPr>
          <w:i/>
          <w:lang w:eastAsia="ko-KR"/>
        </w:rPr>
        <w:tab/>
        <w:t>submit t</w:t>
      </w:r>
      <w:r w:rsidRPr="00FC5CD9">
        <w:rPr>
          <w:i/>
        </w:rPr>
        <w:t>h</w:t>
      </w:r>
      <w:r w:rsidRPr="00FC5CD9">
        <w:rPr>
          <w:i/>
          <w:lang w:eastAsia="ko-KR"/>
        </w:rPr>
        <w:t xml:space="preserve">e PDCP </w:t>
      </w:r>
      <w:r w:rsidRPr="00FC5CD9">
        <w:rPr>
          <w:i/>
          <w:lang w:eastAsia="zh-TW"/>
        </w:rPr>
        <w:t>PDUs</w:t>
      </w:r>
      <w:r w:rsidRPr="00FC5CD9">
        <w:rPr>
          <w:i/>
          <w:lang w:eastAsia="ko-KR"/>
        </w:rPr>
        <w:t xml:space="preserve"> to </w:t>
      </w:r>
      <w:r w:rsidRPr="00FC5CD9">
        <w:rPr>
          <w:rFonts w:hint="eastAsia"/>
          <w:i/>
          <w:lang w:eastAsia="ko-KR"/>
        </w:rPr>
        <w:t xml:space="preserve">either </w:t>
      </w:r>
      <w:r w:rsidRPr="00FC5CD9">
        <w:rPr>
          <w:i/>
          <w:lang w:eastAsia="ko-KR"/>
        </w:rPr>
        <w:t xml:space="preserve">the </w:t>
      </w:r>
      <w:r w:rsidRPr="00FC5CD9">
        <w:rPr>
          <w:rFonts w:hint="eastAsia"/>
          <w:i/>
          <w:lang w:eastAsia="ko-KR"/>
        </w:rPr>
        <w:t>associated AM RLC</w:t>
      </w:r>
      <w:r w:rsidRPr="00FC5CD9">
        <w:rPr>
          <w:i/>
          <w:lang w:eastAsia="ko-KR"/>
        </w:rPr>
        <w:t xml:space="preserve"> entity </w:t>
      </w:r>
      <w:r w:rsidRPr="00FC5CD9">
        <w:rPr>
          <w:rFonts w:hint="eastAsia"/>
          <w:i/>
          <w:lang w:eastAsia="ko-KR"/>
        </w:rPr>
        <w:t xml:space="preserve">configured for </w:t>
      </w:r>
      <w:r w:rsidRPr="00FC5CD9">
        <w:rPr>
          <w:i/>
          <w:lang w:eastAsia="ko-KR"/>
        </w:rPr>
        <w:t>SCG</w:t>
      </w:r>
      <w:r w:rsidRPr="00FC5CD9">
        <w:rPr>
          <w:rFonts w:hint="eastAsia"/>
          <w:i/>
          <w:lang w:eastAsia="ko-KR"/>
        </w:rPr>
        <w:t xml:space="preserve"> or the associated AM RLC entity configured for MCG</w:t>
      </w:r>
      <w:r w:rsidRPr="00FC5CD9">
        <w:rPr>
          <w:i/>
          <w:lang w:eastAsia="ko-KR"/>
        </w:rPr>
        <w:t>, whichever the PDUs were requested by;</w:t>
      </w:r>
    </w:p>
    <w:p w14:paraId="17C7060C" w14:textId="77777777" w:rsidR="00FC5CD9" w:rsidRPr="00FC5CD9" w:rsidRDefault="00FC5CD9" w:rsidP="00FC5CD9">
      <w:pPr>
        <w:pStyle w:val="B1"/>
        <w:ind w:left="852"/>
        <w:rPr>
          <w:i/>
          <w:lang w:eastAsia="ko-KR"/>
        </w:rPr>
      </w:pPr>
      <w:r w:rsidRPr="00FC5CD9">
        <w:rPr>
          <w:rFonts w:hint="eastAsia"/>
          <w:i/>
          <w:lang w:eastAsia="ko-KR"/>
        </w:rPr>
        <w:t>-</w:t>
      </w:r>
      <w:r w:rsidRPr="00FC5CD9">
        <w:rPr>
          <w:i/>
          <w:lang w:eastAsia="ko-KR"/>
        </w:rPr>
        <w:tab/>
      </w:r>
      <w:r w:rsidRPr="00FC5CD9">
        <w:rPr>
          <w:rFonts w:hint="eastAsia"/>
          <w:i/>
          <w:lang w:eastAsia="ko-KR"/>
        </w:rPr>
        <w:t>else:</w:t>
      </w:r>
    </w:p>
    <w:p w14:paraId="493FABD0" w14:textId="77777777" w:rsidR="00FC5CD9" w:rsidRPr="00FC5CD9" w:rsidRDefault="00FC5CD9" w:rsidP="00FC5CD9">
      <w:pPr>
        <w:pStyle w:val="B2"/>
        <w:ind w:left="1135"/>
        <w:rPr>
          <w:i/>
          <w:lang w:eastAsia="ko-KR"/>
        </w:rPr>
      </w:pPr>
      <w:r w:rsidRPr="00FC5CD9">
        <w:rPr>
          <w:i/>
          <w:lang w:eastAsia="ko-KR"/>
        </w:rPr>
        <w:t>-</w:t>
      </w:r>
      <w:r w:rsidRPr="00FC5CD9">
        <w:rPr>
          <w:i/>
          <w:lang w:eastAsia="ko-KR"/>
        </w:rPr>
        <w:tab/>
        <w:t xml:space="preserve">if </w:t>
      </w:r>
      <w:proofErr w:type="spellStart"/>
      <w:r w:rsidRPr="00FC5CD9">
        <w:rPr>
          <w:bCs/>
          <w:i/>
          <w:iCs/>
        </w:rPr>
        <w:t>ul-DataSplitDRB-ViaSCG</w:t>
      </w:r>
      <w:proofErr w:type="spellEnd"/>
      <w:r w:rsidRPr="00FC5CD9">
        <w:rPr>
          <w:i/>
          <w:lang w:eastAsia="ko-KR"/>
        </w:rPr>
        <w:t xml:space="preserve"> is set to </w:t>
      </w:r>
      <w:r w:rsidRPr="00FC5CD9">
        <w:rPr>
          <w:rFonts w:hint="eastAsia"/>
          <w:i/>
          <w:lang w:eastAsia="zh-TW"/>
        </w:rPr>
        <w:t>TRUE</w:t>
      </w:r>
      <w:r w:rsidRPr="00FC5CD9">
        <w:rPr>
          <w:i/>
          <w:lang w:eastAsia="ko-KR"/>
        </w:rPr>
        <w:t xml:space="preserve"> by </w:t>
      </w:r>
      <w:r w:rsidRPr="00FC5CD9">
        <w:rPr>
          <w:rFonts w:hint="eastAsia"/>
          <w:i/>
          <w:lang w:eastAsia="ko-KR"/>
        </w:rPr>
        <w:t>upper</w:t>
      </w:r>
      <w:r w:rsidRPr="00FC5CD9">
        <w:rPr>
          <w:i/>
          <w:lang w:eastAsia="ko-KR"/>
        </w:rPr>
        <w:t xml:space="preserve"> layers [3]:</w:t>
      </w:r>
    </w:p>
    <w:p w14:paraId="2AAF1FE8" w14:textId="77777777" w:rsidR="00FC5CD9" w:rsidRPr="00FC5CD9" w:rsidRDefault="00FC5CD9" w:rsidP="00FC5CD9">
      <w:pPr>
        <w:pStyle w:val="B3"/>
        <w:ind w:left="1419"/>
        <w:rPr>
          <w:i/>
          <w:lang w:eastAsia="ko-KR"/>
        </w:rPr>
      </w:pPr>
      <w:r w:rsidRPr="00FC5CD9">
        <w:rPr>
          <w:i/>
          <w:lang w:eastAsia="ko-KR"/>
        </w:rPr>
        <w:t>-</w:t>
      </w:r>
      <w:r w:rsidRPr="00FC5CD9">
        <w:rPr>
          <w:i/>
          <w:lang w:eastAsia="ko-KR"/>
        </w:rPr>
        <w:tab/>
        <w:t>if the PDUs were requested by the associated lower layers configured for SCG:</w:t>
      </w:r>
    </w:p>
    <w:p w14:paraId="1B67DCDA" w14:textId="77777777" w:rsidR="00FC5CD9" w:rsidRPr="00FC5CD9" w:rsidRDefault="00FC5CD9" w:rsidP="00FC5CD9">
      <w:pPr>
        <w:pStyle w:val="B4"/>
        <w:ind w:left="1702"/>
        <w:rPr>
          <w:i/>
          <w:lang w:eastAsia="ko-KR"/>
        </w:rPr>
      </w:pPr>
      <w:r w:rsidRPr="00FC5CD9">
        <w:rPr>
          <w:i/>
          <w:lang w:eastAsia="ko-KR"/>
        </w:rPr>
        <w:t>-</w:t>
      </w:r>
      <w:r w:rsidRPr="00FC5CD9">
        <w:rPr>
          <w:i/>
          <w:lang w:eastAsia="ko-KR"/>
        </w:rPr>
        <w:tab/>
        <w:t>submit t</w:t>
      </w:r>
      <w:r w:rsidRPr="00FC5CD9">
        <w:rPr>
          <w:i/>
        </w:rPr>
        <w:t>h</w:t>
      </w:r>
      <w:r w:rsidRPr="00FC5CD9">
        <w:rPr>
          <w:i/>
          <w:lang w:eastAsia="ko-KR"/>
        </w:rPr>
        <w:t xml:space="preserve">e PDCP PDUs to the </w:t>
      </w:r>
      <w:r w:rsidRPr="00FC5CD9">
        <w:rPr>
          <w:rFonts w:hint="eastAsia"/>
          <w:i/>
          <w:lang w:eastAsia="ko-KR"/>
        </w:rPr>
        <w:t>associated AM RLC</w:t>
      </w:r>
      <w:r w:rsidRPr="00FC5CD9">
        <w:rPr>
          <w:i/>
          <w:lang w:eastAsia="ko-KR"/>
        </w:rPr>
        <w:t xml:space="preserve"> entity </w:t>
      </w:r>
      <w:r w:rsidRPr="00FC5CD9">
        <w:rPr>
          <w:rFonts w:hint="eastAsia"/>
          <w:i/>
          <w:lang w:eastAsia="ko-KR"/>
        </w:rPr>
        <w:t xml:space="preserve">configured for </w:t>
      </w:r>
      <w:r w:rsidRPr="00FC5CD9">
        <w:rPr>
          <w:i/>
          <w:lang w:eastAsia="ko-KR"/>
        </w:rPr>
        <w:t>SCG;</w:t>
      </w:r>
    </w:p>
    <w:p w14:paraId="7A905B4D" w14:textId="77777777" w:rsidR="00FC5CD9" w:rsidRPr="00FC5CD9" w:rsidRDefault="00FC5CD9" w:rsidP="00FC5CD9">
      <w:pPr>
        <w:pStyle w:val="B2"/>
        <w:ind w:left="1135"/>
        <w:rPr>
          <w:i/>
          <w:lang w:eastAsia="ko-KR"/>
        </w:rPr>
      </w:pPr>
      <w:r w:rsidRPr="00FC5CD9">
        <w:rPr>
          <w:i/>
          <w:lang w:eastAsia="ko-KR"/>
        </w:rPr>
        <w:t>-</w:t>
      </w:r>
      <w:r w:rsidRPr="00FC5CD9">
        <w:rPr>
          <w:i/>
          <w:lang w:eastAsia="ko-KR"/>
        </w:rPr>
        <w:tab/>
        <w:t>else:</w:t>
      </w:r>
    </w:p>
    <w:p w14:paraId="0F0B9D73" w14:textId="77777777" w:rsidR="00FC5CD9" w:rsidRPr="00FC5CD9" w:rsidRDefault="00FC5CD9" w:rsidP="00FC5CD9">
      <w:pPr>
        <w:pStyle w:val="B3"/>
        <w:ind w:left="1419"/>
        <w:rPr>
          <w:i/>
          <w:lang w:eastAsia="ko-KR"/>
        </w:rPr>
      </w:pPr>
      <w:r w:rsidRPr="00FC5CD9">
        <w:rPr>
          <w:i/>
          <w:lang w:eastAsia="ko-KR"/>
        </w:rPr>
        <w:t>-</w:t>
      </w:r>
      <w:r w:rsidRPr="00FC5CD9">
        <w:rPr>
          <w:i/>
          <w:lang w:eastAsia="ko-KR"/>
        </w:rPr>
        <w:tab/>
        <w:t>if the PDUs were requested by the associated lower layers configured for MCG:</w:t>
      </w:r>
    </w:p>
    <w:p w14:paraId="4BA3FDA6" w14:textId="77777777" w:rsidR="00FC5CD9" w:rsidRDefault="00FC5CD9" w:rsidP="00FC5CD9">
      <w:pPr>
        <w:pStyle w:val="B4"/>
        <w:ind w:left="1702"/>
        <w:rPr>
          <w:lang w:eastAsia="ko-KR"/>
        </w:rPr>
      </w:pPr>
      <w:r w:rsidRPr="00FC5CD9">
        <w:rPr>
          <w:i/>
          <w:lang w:eastAsia="ko-KR"/>
        </w:rPr>
        <w:t>-</w:t>
      </w:r>
      <w:r w:rsidRPr="00FC5CD9">
        <w:rPr>
          <w:i/>
          <w:lang w:eastAsia="ko-KR"/>
        </w:rPr>
        <w:tab/>
        <w:t xml:space="preserve">submit the PDCP PDUs to the </w:t>
      </w:r>
      <w:r w:rsidRPr="00FC5CD9">
        <w:rPr>
          <w:rFonts w:hint="eastAsia"/>
          <w:i/>
          <w:lang w:eastAsia="ko-KR"/>
        </w:rPr>
        <w:t>associated AM RLC en</w:t>
      </w:r>
      <w:r w:rsidRPr="00FC5CD9">
        <w:rPr>
          <w:i/>
          <w:lang w:eastAsia="ko-KR"/>
        </w:rPr>
        <w:t xml:space="preserve">tity </w:t>
      </w:r>
      <w:r w:rsidRPr="00FC5CD9">
        <w:rPr>
          <w:rFonts w:hint="eastAsia"/>
          <w:i/>
          <w:lang w:eastAsia="ko-KR"/>
        </w:rPr>
        <w:t>configur</w:t>
      </w:r>
      <w:r w:rsidRPr="00FC5CD9">
        <w:rPr>
          <w:i/>
          <w:lang w:eastAsia="ko-KR"/>
        </w:rPr>
        <w:t xml:space="preserve">ed </w:t>
      </w:r>
      <w:r w:rsidRPr="00FC5CD9">
        <w:rPr>
          <w:rFonts w:hint="eastAsia"/>
          <w:i/>
          <w:lang w:eastAsia="ko-KR"/>
        </w:rPr>
        <w:t>for</w:t>
      </w:r>
      <w:r w:rsidRPr="00FC5CD9">
        <w:rPr>
          <w:i/>
          <w:lang w:eastAsia="ko-KR"/>
        </w:rPr>
        <w:t xml:space="preserve"> MCG</w:t>
      </w:r>
      <w:r w:rsidRPr="00FC5CD9">
        <w:rPr>
          <w:rFonts w:hint="eastAsia"/>
          <w:i/>
          <w:lang w:eastAsia="ko-KR"/>
        </w:rPr>
        <w:t>.</w:t>
      </w:r>
    </w:p>
    <w:p w14:paraId="543EEA0B" w14:textId="5BEBD855" w:rsidR="00A95D99" w:rsidRDefault="00FC5CD9" w:rsidP="00CD4C7B">
      <w:r>
        <w:t>This implies the UE shall only submit the PDCP PDU to one of associated AM RLC entities upon</w:t>
      </w:r>
      <w:r w:rsidR="0084524D">
        <w:t xml:space="preserve"> a grant reception ensuring the next PDCP SN is always the next on air.</w:t>
      </w:r>
    </w:p>
    <w:p w14:paraId="01D72D71" w14:textId="7096E5D8" w:rsidR="0084524D" w:rsidRDefault="0084524D" w:rsidP="0084524D">
      <w:pPr>
        <w:pStyle w:val="Heading1"/>
      </w:pPr>
      <w:r>
        <w:t>3</w:t>
      </w:r>
      <w:r>
        <w:tab/>
        <w:t>Discussion</w:t>
      </w:r>
    </w:p>
    <w:p w14:paraId="67FC7A17" w14:textId="741135F3" w:rsidR="0084524D" w:rsidRDefault="0084524D" w:rsidP="0084524D">
      <w:r>
        <w:t>The above LTE principle has now been challenged whether it allows sufficient pre-processing in the UE as the PDCP PDU cannot be submitted to lower layer processing before a grant reception.</w:t>
      </w:r>
      <w:r w:rsidR="00A646C9">
        <w:t xml:space="preserve"> An alternative of hard-split based solution has been proposed. However, given that the different cell groups may be scheduled very unevenly by the NW (e.g., due to varying load conditions), applying the hard-split solution could deteriorate the achievable performance for </w:t>
      </w:r>
      <w:r w:rsidR="008642C4">
        <w:t>the UE.</w:t>
      </w:r>
    </w:p>
    <w:p w14:paraId="7C75312C" w14:textId="1E8D2EEF" w:rsidR="00A646C9" w:rsidRDefault="00EF4215" w:rsidP="0084524D">
      <w:r>
        <w:t xml:space="preserve">Given the new UP functional architecture for NR, the pre-processing in the case of LTE approach for PDCP PDU submission above could be achieved. This stems from the fact that any new RLC PDU header does not have any </w:t>
      </w:r>
      <w:r>
        <w:lastRenderedPageBreak/>
        <w:t xml:space="preserve">relation to the SDU it will be associated with – only the resulting segmentation can change the header but that needs to be done on the fly after the grant reception anyway. </w:t>
      </w:r>
      <w:r w:rsidR="004620A4">
        <w:t xml:space="preserve">Thus, the RLC headers can be pre-created without the SDU availability in the RLC layer. </w:t>
      </w:r>
      <w:r>
        <w:t>On the other hand, MAC</w:t>
      </w:r>
      <w:r w:rsidR="008642C4">
        <w:t xml:space="preserve"> </w:t>
      </w:r>
      <w:proofErr w:type="spellStart"/>
      <w:r w:rsidR="008642C4">
        <w:t>subheader’s</w:t>
      </w:r>
      <w:proofErr w:type="spellEnd"/>
      <w:r>
        <w:t xml:space="preserve"> L field needs to be encoded </w:t>
      </w:r>
      <w:proofErr w:type="gramStart"/>
      <w:r>
        <w:t>according to</w:t>
      </w:r>
      <w:proofErr w:type="gramEnd"/>
      <w:r>
        <w:t xml:space="preserve"> the associated SDU size. However, the MAC </w:t>
      </w:r>
      <w:proofErr w:type="spellStart"/>
      <w:r>
        <w:t>subheader</w:t>
      </w:r>
      <w:proofErr w:type="spellEnd"/>
      <w:r>
        <w:t xml:space="preserve"> is basically ‘stateless’</w:t>
      </w:r>
      <w:r w:rsidR="008642C4">
        <w:t>,</w:t>
      </w:r>
      <w:r>
        <w:t xml:space="preserve"> meaning that discarding MAC </w:t>
      </w:r>
      <w:proofErr w:type="spellStart"/>
      <w:r>
        <w:t>subheader</w:t>
      </w:r>
      <w:proofErr w:type="spellEnd"/>
      <w:r>
        <w:t xml:space="preserve"> which was pre</w:t>
      </w:r>
      <w:r w:rsidR="008642C4">
        <w:t>-</w:t>
      </w:r>
      <w:r>
        <w:t xml:space="preserve">processed for a certain PDCP PDU (that then got submitted to other cell group) can be done without </w:t>
      </w:r>
      <w:r w:rsidR="004620A4">
        <w:t xml:space="preserve">any </w:t>
      </w:r>
      <w:r>
        <w:t>problems</w:t>
      </w:r>
      <w:r w:rsidR="008642C4">
        <w:t>,</w:t>
      </w:r>
      <w:r>
        <w:t xml:space="preserve"> since the MAC </w:t>
      </w:r>
      <w:proofErr w:type="spellStart"/>
      <w:r>
        <w:t>subheader</w:t>
      </w:r>
      <w:proofErr w:type="spellEnd"/>
      <w:r>
        <w:t xml:space="preserve"> does not carry a sequence number.</w:t>
      </w:r>
    </w:p>
    <w:p w14:paraId="2022B6F0" w14:textId="77777777" w:rsidR="001725EE" w:rsidRDefault="001725EE" w:rsidP="001725EE">
      <w:r>
        <w:t>An example of this is given in the following Figure 1.</w:t>
      </w:r>
    </w:p>
    <w:bookmarkStart w:id="1" w:name="_GoBack"/>
    <w:p w14:paraId="6ED0E595" w14:textId="77777777" w:rsidR="001725EE" w:rsidRDefault="001725EE" w:rsidP="001725EE">
      <w:pPr>
        <w:jc w:val="center"/>
      </w:pPr>
      <w:r>
        <w:object w:dxaOrig="7956" w:dyaOrig="4326" w14:anchorId="55FB2E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pt;height:3in" o:ole="">
            <v:imagedata r:id="rId7" o:title=""/>
          </v:shape>
          <o:OLEObject Type="Embed" ProgID="Visio.Drawing.11" ShapeID="_x0000_i1025" DrawAspect="Content" ObjectID="_1559159167" r:id="rId8"/>
        </w:object>
      </w:r>
    </w:p>
    <w:bookmarkEnd w:id="1"/>
    <w:p w14:paraId="5F048182" w14:textId="77777777" w:rsidR="001725EE" w:rsidRPr="001725EE" w:rsidRDefault="001725EE" w:rsidP="001725E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1: Example of the pre-processing with UL data split</w:t>
      </w:r>
    </w:p>
    <w:p w14:paraId="4AE94625" w14:textId="77777777" w:rsidR="001725EE" w:rsidRDefault="001725EE" w:rsidP="001725EE">
      <w:r>
        <w:t xml:space="preserve">In the above figure, PDCP PDUs are created in the PDCP and kept in the PDCP until a grant reception from either MCG or SCG leg. Upon grant reception, the PDCP would feed either of the legs and the pre-processed RLC and MAC headers can be directly associated with the incoming PDCP PDUs. For instance, if PDCP PDU SN6 is submitted to the MCG leg, the MAC </w:t>
      </w:r>
      <w:proofErr w:type="spellStart"/>
      <w:r>
        <w:t>subheader</w:t>
      </w:r>
      <w:proofErr w:type="spellEnd"/>
      <w:r>
        <w:t xml:space="preserve"> in the bottom of the SCG buffer gets discarded but RLC headers can remain untouched.</w:t>
      </w:r>
    </w:p>
    <w:p w14:paraId="35A0F42F" w14:textId="5855BBFE" w:rsidR="008642C4" w:rsidRDefault="008642C4" w:rsidP="0084524D">
      <w:r>
        <w:t>Hence, we think that the same principle applied in LTE for PDCP PDU submission presented in section 2 should be applied also for NR.</w:t>
      </w:r>
    </w:p>
    <w:p w14:paraId="6DA8D427" w14:textId="7730C888" w:rsidR="00EF4215" w:rsidRPr="008642C4" w:rsidRDefault="008642C4" w:rsidP="0084524D">
      <w:pPr>
        <w:rPr>
          <w:b/>
          <w:lang w:val="en-US"/>
        </w:rPr>
      </w:pPr>
      <w:r>
        <w:rPr>
          <w:b/>
          <w:lang w:val="en-US"/>
        </w:rPr>
        <w:t>Proposal: In NR, the transmitting PDCP entity shall submit PDCP PDUs to lower layers only when requested by lower layers.</w:t>
      </w:r>
    </w:p>
    <w:p w14:paraId="43A12B72" w14:textId="2F375EC3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8642C4">
        <w:t>Conclusion</w:t>
      </w:r>
    </w:p>
    <w:p w14:paraId="190C81D1" w14:textId="2E4A5C61" w:rsidR="00CD4C7B" w:rsidRDefault="008642C4" w:rsidP="00CD4C7B">
      <w:r>
        <w:t>This contribution discussed when the PDCP PDU submission to lower layers should be done by the transmitting PDCP entity and the following was proposed:</w:t>
      </w:r>
    </w:p>
    <w:p w14:paraId="654577FB" w14:textId="77777777" w:rsidR="008642C4" w:rsidRPr="008642C4" w:rsidRDefault="008642C4" w:rsidP="008642C4">
      <w:pPr>
        <w:rPr>
          <w:b/>
          <w:lang w:val="en-US"/>
        </w:rPr>
      </w:pPr>
      <w:r>
        <w:rPr>
          <w:b/>
          <w:lang w:val="en-US"/>
        </w:rPr>
        <w:t>Proposal: In NR, the transmitting PDCP entity shall submit PDCP PDUs to lower layers only when requested by lower layers.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AA5C936" w14:textId="0A2767D4" w:rsidR="00CD4C7B" w:rsidRPr="006E13D1" w:rsidRDefault="007469D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R2-1704381, </w:t>
      </w:r>
      <w:r>
        <w:rPr>
          <w:i/>
        </w:rPr>
        <w:t>Email discussion report on UL data split,</w:t>
      </w:r>
      <w:r>
        <w:t xml:space="preserve"> Ericsson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2F99F" w14:textId="77777777" w:rsidR="00E94F69" w:rsidRDefault="00E94F69">
      <w:r>
        <w:separator/>
      </w:r>
    </w:p>
  </w:endnote>
  <w:endnote w:type="continuationSeparator" w:id="0">
    <w:p w14:paraId="41E6FD2D" w14:textId="77777777" w:rsidR="00E94F69" w:rsidRDefault="00E9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3C837" w14:textId="77777777" w:rsidR="0080601F" w:rsidRDefault="008060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7F14E" w14:textId="77777777" w:rsidR="0080601F" w:rsidRDefault="008060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D4E24" w14:textId="77777777" w:rsidR="0080601F" w:rsidRDefault="00806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40086" w14:textId="77777777" w:rsidR="00E94F69" w:rsidRDefault="00E94F69">
      <w:r>
        <w:separator/>
      </w:r>
    </w:p>
  </w:footnote>
  <w:footnote w:type="continuationSeparator" w:id="0">
    <w:p w14:paraId="0BB31906" w14:textId="77777777" w:rsidR="00E94F69" w:rsidRDefault="00E9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64629" w14:textId="77777777" w:rsidR="0080601F" w:rsidRDefault="008060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3AEFD" w14:textId="77777777" w:rsidR="0080601F" w:rsidRDefault="008060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318BA" w14:textId="77777777" w:rsidR="0080601F" w:rsidRDefault="00806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5942"/>
    <w:rsid w:val="00080512"/>
    <w:rsid w:val="00090468"/>
    <w:rsid w:val="000B7BCF"/>
    <w:rsid w:val="000C522B"/>
    <w:rsid w:val="000D58AB"/>
    <w:rsid w:val="00112F1A"/>
    <w:rsid w:val="001433B6"/>
    <w:rsid w:val="00145075"/>
    <w:rsid w:val="001725EE"/>
    <w:rsid w:val="001741A0"/>
    <w:rsid w:val="00190918"/>
    <w:rsid w:val="00194CD0"/>
    <w:rsid w:val="001B49C9"/>
    <w:rsid w:val="001F168B"/>
    <w:rsid w:val="001F7831"/>
    <w:rsid w:val="00204045"/>
    <w:rsid w:val="0022606D"/>
    <w:rsid w:val="002747EC"/>
    <w:rsid w:val="002855BF"/>
    <w:rsid w:val="002C56F9"/>
    <w:rsid w:val="002F0D22"/>
    <w:rsid w:val="003172DC"/>
    <w:rsid w:val="00326069"/>
    <w:rsid w:val="0035462D"/>
    <w:rsid w:val="003B40AD"/>
    <w:rsid w:val="003C4E37"/>
    <w:rsid w:val="003E16BE"/>
    <w:rsid w:val="004006E8"/>
    <w:rsid w:val="00401855"/>
    <w:rsid w:val="004620A4"/>
    <w:rsid w:val="00477455"/>
    <w:rsid w:val="004D3578"/>
    <w:rsid w:val="004D380D"/>
    <w:rsid w:val="004E213A"/>
    <w:rsid w:val="00503171"/>
    <w:rsid w:val="00506C28"/>
    <w:rsid w:val="00513704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469D1"/>
    <w:rsid w:val="00757D40"/>
    <w:rsid w:val="00781F0F"/>
    <w:rsid w:val="0078727C"/>
    <w:rsid w:val="0079049D"/>
    <w:rsid w:val="007B18D8"/>
    <w:rsid w:val="007C095F"/>
    <w:rsid w:val="008028A4"/>
    <w:rsid w:val="0080601F"/>
    <w:rsid w:val="00813245"/>
    <w:rsid w:val="0084524D"/>
    <w:rsid w:val="008642C4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A10F02"/>
    <w:rsid w:val="00A204CA"/>
    <w:rsid w:val="00A510C0"/>
    <w:rsid w:val="00A53724"/>
    <w:rsid w:val="00A646C9"/>
    <w:rsid w:val="00A82346"/>
    <w:rsid w:val="00A95D99"/>
    <w:rsid w:val="00A9671C"/>
    <w:rsid w:val="00AA1553"/>
    <w:rsid w:val="00B15449"/>
    <w:rsid w:val="00B47FD1"/>
    <w:rsid w:val="00B516BB"/>
    <w:rsid w:val="00B6737F"/>
    <w:rsid w:val="00BA4D82"/>
    <w:rsid w:val="00C12B51"/>
    <w:rsid w:val="00C24650"/>
    <w:rsid w:val="00C33079"/>
    <w:rsid w:val="00C83A13"/>
    <w:rsid w:val="00C9068C"/>
    <w:rsid w:val="00C92967"/>
    <w:rsid w:val="00CA3D0C"/>
    <w:rsid w:val="00CA654B"/>
    <w:rsid w:val="00CB67DF"/>
    <w:rsid w:val="00CD4C7B"/>
    <w:rsid w:val="00CF712C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94F69"/>
    <w:rsid w:val="00EC4A25"/>
    <w:rsid w:val="00EF421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C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">
    <w:name w:val="B1 Char"/>
    <w:link w:val="B1"/>
    <w:rsid w:val="001433B6"/>
    <w:rPr>
      <w:lang w:eastAsia="en-US"/>
    </w:rPr>
  </w:style>
  <w:style w:type="character" w:customStyle="1" w:styleId="B2Car">
    <w:name w:val="B2 Car"/>
    <w:basedOn w:val="DefaultParagraphFont"/>
    <w:link w:val="B2"/>
    <w:rsid w:val="001433B6"/>
    <w:rPr>
      <w:lang w:eastAsia="en-US"/>
    </w:rPr>
  </w:style>
  <w:style w:type="character" w:customStyle="1" w:styleId="B3Char">
    <w:name w:val="B3 Char"/>
    <w:link w:val="B3"/>
    <w:rsid w:val="001433B6"/>
    <w:rPr>
      <w:lang w:eastAsia="en-US"/>
    </w:rPr>
  </w:style>
  <w:style w:type="paragraph" w:styleId="BalloonText">
    <w:name w:val="Balloon Text"/>
    <w:basedOn w:val="Normal"/>
    <w:link w:val="BalloonTextChar"/>
    <w:rsid w:val="005137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137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2017-06-16T19:57:00Z</dcterms:created>
  <dcterms:modified xsi:type="dcterms:W3CDTF">2017-06-16T19:57:00Z</dcterms:modified>
</cp:coreProperties>
</file>